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12D8" w14:textId="451B8AAA" w:rsidR="007134C7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35F47F7B" w14:textId="14892A33" w:rsidR="00844509" w:rsidRPr="0073663A" w:rsidRDefault="00844509" w:rsidP="00844509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E333E2">
        <w:rPr>
          <w:rFonts w:cstheme="minorHAnsi"/>
          <w:color w:val="FF0000"/>
        </w:rPr>
        <w:t>17</w:t>
      </w:r>
      <w:r w:rsidRPr="00CF243C">
        <w:rPr>
          <w:rFonts w:cstheme="minorHAnsi"/>
          <w:color w:val="FF0000"/>
        </w:rPr>
        <w:t>.20</w:t>
      </w:r>
      <w:r>
        <w:rPr>
          <w:rFonts w:cstheme="minorHAnsi"/>
          <w:color w:val="FF0000"/>
        </w:rPr>
        <w:t>21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ED1834" w:rsidRDefault="007134C7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Introduction</w:t>
      </w:r>
    </w:p>
    <w:p w14:paraId="5B0761DA" w14:textId="7780180F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 xml:space="preserve">, </w:t>
      </w:r>
      <w:r w:rsidR="00844509">
        <w:rPr>
          <w:rFonts w:cstheme="minorHAnsi"/>
        </w:rPr>
        <w:t xml:space="preserve">starting in PY2022 </w:t>
      </w:r>
      <w:r w:rsidR="004673E3" w:rsidRPr="00CF243C">
        <w:rPr>
          <w:rFonts w:cstheme="minorHAnsi"/>
        </w:rPr>
        <w:t>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nergy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fficiency </w:t>
      </w:r>
      <w:r w:rsidR="00844509">
        <w:rPr>
          <w:rFonts w:cstheme="minorHAnsi"/>
        </w:rPr>
        <w:t xml:space="preserve">measure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 xml:space="preserve">as </w:t>
      </w:r>
      <w:r w:rsidR="005F39F1">
        <w:rPr>
          <w:rFonts w:cstheme="minorHAnsi"/>
        </w:rPr>
        <w:t>calculated from</w:t>
      </w:r>
      <w:r w:rsidRPr="00CF243C">
        <w:rPr>
          <w:rFonts w:cstheme="minorHAnsi"/>
        </w:rPr>
        <w:t xml:space="preserve">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>or where low</w:t>
      </w:r>
      <w:r w:rsidR="007905C3">
        <w:rPr>
          <w:rFonts w:cstheme="minorHAnsi"/>
        </w:rPr>
        <w:t xml:space="preserve"> global warming potential (</w:t>
      </w:r>
      <w:r w:rsidR="003569B1" w:rsidRPr="00CF243C">
        <w:rPr>
          <w:rFonts w:cstheme="minorHAnsi"/>
        </w:rPr>
        <w:t>GWP</w:t>
      </w:r>
      <w:r w:rsidR="007905C3">
        <w:rPr>
          <w:rFonts w:cstheme="minorHAnsi"/>
        </w:rPr>
        <w:t>)</w:t>
      </w:r>
      <w:r w:rsidR="003569B1" w:rsidRPr="00CF243C">
        <w:rPr>
          <w:rFonts w:cstheme="minorHAnsi"/>
        </w:rPr>
        <w:t xml:space="preserve">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Applicability </w:t>
      </w:r>
      <w:r w:rsidR="0033280A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and Adaptation for Deemed Measures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</w:t>
      </w:r>
      <w:r w:rsidR="00E33BB4" w:rsidRPr="00ED1834">
        <w:rPr>
          <w:rFonts w:cstheme="minorHAnsi"/>
          <w:i/>
          <w:iCs/>
        </w:rPr>
        <w:t>for only one device at a time</w:t>
      </w:r>
      <w:r w:rsidR="00E33BB4">
        <w:rPr>
          <w:rFonts w:cstheme="minorHAnsi"/>
        </w:rPr>
        <w:t xml:space="preserve">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 xml:space="preserve">lifetime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6FC72A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the dual-baseline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 xml:space="preserve">R) MAT, to use the CPUC RACC without major modification or complication, the RLAC </w:t>
      </w:r>
      <w:r w:rsidR="00E51DCF">
        <w:rPr>
          <w:rFonts w:cstheme="minorHAnsi"/>
        </w:rPr>
        <w:t xml:space="preserve">is </w:t>
      </w:r>
      <w:r>
        <w:rPr>
          <w:rFonts w:cstheme="minorHAnsi"/>
        </w:rPr>
        <w:t>simply calculated as the difference in the full lifecycle RLAC values for the pre-retrofit baseline device and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of the CPUC RACC tool</w:t>
      </w:r>
      <w:r w:rsidR="00E90747">
        <w:rPr>
          <w:rFonts w:cstheme="minorHAnsi"/>
        </w:rPr>
        <w:t xml:space="preserve"> along with an extensive explanation of those changes</w:t>
      </w:r>
      <w:r w:rsidR="00FF1336">
        <w:rPr>
          <w:rFonts w:cstheme="minorHAnsi"/>
        </w:rPr>
        <w:t>, which is currently not allow</w:t>
      </w:r>
      <w:r w:rsidR="00E90747">
        <w:rPr>
          <w:rFonts w:cstheme="minorHAnsi"/>
        </w:rPr>
        <w:t>ed</w:t>
      </w:r>
      <w:r w:rsidR="00FF1336">
        <w:rPr>
          <w:rFonts w:cstheme="minorHAnsi"/>
        </w:rPr>
        <w:t xml:space="preserve"> for deemed reporting at this time.</w:t>
      </w:r>
    </w:p>
    <w:p w14:paraId="55B76B51" w14:textId="50388C1F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</w:t>
      </w:r>
      <w:r w:rsidR="00E90747">
        <w:rPr>
          <w:rFonts w:cstheme="minorHAnsi"/>
        </w:rPr>
        <w:t xml:space="preserve">the baseline and measure RLAC </w:t>
      </w:r>
      <w:r>
        <w:rPr>
          <w:rFonts w:cstheme="minorHAnsi"/>
        </w:rPr>
        <w:t xml:space="preserve">calculations, consistent with </w:t>
      </w:r>
      <w:r w:rsidR="00732288">
        <w:rPr>
          <w:rFonts w:cstheme="minorHAnsi"/>
        </w:rPr>
        <w:t xml:space="preserve">the </w:t>
      </w:r>
      <w:r w:rsidR="003A14FD">
        <w:rPr>
          <w:rFonts w:cstheme="minorHAnsi"/>
        </w:rPr>
        <w:t xml:space="preserve">fuel substitution guidance </w:t>
      </w:r>
      <w:r w:rsidR="00732288">
        <w:rPr>
          <w:rFonts w:cstheme="minorHAnsi"/>
        </w:rPr>
        <w:t>approach</w:t>
      </w:r>
      <w:r w:rsidR="003A14FD">
        <w:rPr>
          <w:rStyle w:val="FootnoteReference"/>
          <w:rFonts w:cstheme="minorHAnsi"/>
        </w:rPr>
        <w:footnoteReference w:id="3"/>
      </w:r>
      <w:r w:rsidR="003A14FD">
        <w:rPr>
          <w:rFonts w:cstheme="minorHAnsi"/>
        </w:rPr>
        <w:t xml:space="preserve"> and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4"/>
      </w:r>
    </w:p>
    <w:p w14:paraId="7E8F48F5" w14:textId="0A375A14" w:rsidR="00613D61" w:rsidRDefault="00613D61" w:rsidP="00361729">
      <w:pPr>
        <w:spacing w:after="0"/>
        <w:rPr>
          <w:rFonts w:cstheme="minorHAnsi"/>
        </w:rPr>
      </w:pPr>
    </w:p>
    <w:p w14:paraId="08877814" w14:textId="50163D54" w:rsidR="00732288" w:rsidRDefault="00732288" w:rsidP="00361729">
      <w:pPr>
        <w:spacing w:after="0"/>
        <w:rPr>
          <w:rFonts w:cstheme="minorHAnsi"/>
        </w:rPr>
      </w:pPr>
    </w:p>
    <w:p w14:paraId="003BA3D9" w14:textId="77777777" w:rsidR="00732288" w:rsidRDefault="00732288" w:rsidP="00361729">
      <w:pPr>
        <w:spacing w:after="0"/>
        <w:rPr>
          <w:rFonts w:cstheme="minorHAnsi"/>
        </w:rPr>
      </w:pPr>
    </w:p>
    <w:p w14:paraId="6BFF8B31" w14:textId="77777777" w:rsidR="00892089" w:rsidRPr="00ED1834" w:rsidRDefault="003845A9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Deemed Measure RACC Workbook</w:t>
      </w:r>
    </w:p>
    <w:p w14:paraId="1197E0D8" w14:textId="376F987B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developed a </w:t>
      </w:r>
      <w:r>
        <w:rPr>
          <w:rFonts w:cstheme="minorHAnsi"/>
        </w:rPr>
        <w:t xml:space="preserve">Deemed Dashboard workbook </w:t>
      </w:r>
      <w:r w:rsidR="00732288">
        <w:rPr>
          <w:rFonts w:cstheme="minorHAnsi"/>
        </w:rPr>
        <w:t xml:space="preserve">to develop RLAC values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eTRM,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732288">
        <w:rPr>
          <w:rFonts w:cstheme="minorHAnsi"/>
        </w:rPr>
        <w:t xml:space="preserve"> in tabular form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</w:t>
      </w:r>
      <w:r w:rsidR="00732288">
        <w:rPr>
          <w:rFonts w:cstheme="minorHAnsi"/>
        </w:rPr>
        <w:t xml:space="preserve">the Deemed Measure RACC workbook </w:t>
      </w:r>
      <w:r w:rsidR="004B13B9">
        <w:rPr>
          <w:rFonts w:cstheme="minorHAnsi"/>
        </w:rPr>
        <w:t>also provides intermediate calculated values, not just the final 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69F2AE86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 xml:space="preserve">, and other key elements of the </w:t>
      </w:r>
      <w:r w:rsidR="00BB2799">
        <w:rPr>
          <w:rFonts w:cstheme="minorHAnsi"/>
        </w:rPr>
        <w:t xml:space="preserve">Deemed Measure </w:t>
      </w:r>
      <w:r w:rsidR="00183D07">
        <w:rPr>
          <w:rFonts w:cstheme="minorHAnsi"/>
        </w:rPr>
        <w:t xml:space="preserve">RACC </w:t>
      </w:r>
      <w:r w:rsidR="00732288">
        <w:rPr>
          <w:rFonts w:cstheme="minorHAnsi"/>
        </w:rPr>
        <w:t xml:space="preserve">workbook </w:t>
      </w:r>
      <w:r w:rsidR="00183D07">
        <w:rPr>
          <w:rFonts w:cstheme="minorHAnsi"/>
        </w:rPr>
        <w:t>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4FD4D8B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general </w:t>
      </w:r>
      <w:r w:rsidR="00BF3DC5">
        <w:t xml:space="preserve">equipment categories </w:t>
      </w:r>
      <w:r w:rsidRPr="004B5B90">
        <w:t xml:space="preserve">while the deemed measure </w:t>
      </w:r>
      <w:r w:rsidR="00183D07">
        <w:t xml:space="preserve">package and </w:t>
      </w:r>
      <w:r w:rsidRPr="004B5B90">
        <w:t xml:space="preserve">equipment </w:t>
      </w:r>
      <w:r w:rsidR="00BF3DC5">
        <w:t>offerings</w:t>
      </w:r>
      <w:r w:rsidR="00BF3DC5" w:rsidRPr="004B5B90">
        <w:t xml:space="preserve"> </w:t>
      </w:r>
      <w:r w:rsidRPr="004B5B90">
        <w:t xml:space="preserve">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 xml:space="preserve">deemed </w:t>
      </w:r>
      <w:r w:rsidR="00BF3DC5">
        <w:t>measure package</w:t>
      </w:r>
      <w:r w:rsidR="00BF3DC5" w:rsidRPr="004B5B90">
        <w:t xml:space="preserve"> </w:t>
      </w:r>
      <w:r w:rsidRPr="004B5B90">
        <w:t>names to the RACC ARB device type names.</w:t>
      </w:r>
    </w:p>
    <w:p w14:paraId="43A6519A" w14:textId="61F80DAF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>, capacity range, or configuration specifics. However, almost all of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</w:t>
      </w:r>
      <w:r w:rsidR="00BF3DC5">
        <w:t>L</w:t>
      </w:r>
      <w:r w:rsidR="00183D07">
        <w:t>AC values used in the CET need to be on the same basis as the savings</w:t>
      </w:r>
      <w:r w:rsidRPr="004B5B90">
        <w:t>.</w:t>
      </w:r>
      <w:r w:rsidR="00BF3DC5" w:rsidRPr="004B5B90">
        <w:t xml:space="preserve"> </w:t>
      </w:r>
      <w:r w:rsidR="00BF3DC5">
        <w:t>The CPUC RACC also does not specify a</w:t>
      </w:r>
      <w:r w:rsidR="00BF3DC5" w:rsidRPr="004B5B90">
        <w:t xml:space="preserve"> default refrigerant type</w:t>
      </w:r>
      <w:r w:rsidR="00BF3DC5">
        <w:t xml:space="preserve"> for each device type</w:t>
      </w:r>
      <w:r w:rsidR="00BF3DC5" w:rsidRPr="004B5B90">
        <w:t>.</w:t>
      </w:r>
      <w:r w:rsidRPr="004B5B90">
        <w:t xml:space="preserve"> For deemed measures, limited research was conducted to determine the typical refrigerant types and refrigerant charge estimates on a basis consistent with each measure (e.g. per ton, per kBtuh).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</w:t>
      </w:r>
      <w:r w:rsidR="00BF3DC5">
        <w:t>D</w:t>
      </w:r>
      <w:r w:rsidR="00BF3DC5" w:rsidRPr="004B5B90">
        <w:t xml:space="preserve">eemed </w:t>
      </w:r>
      <w:r w:rsidR="00BF3DC5">
        <w:t xml:space="preserve">Measure </w:t>
      </w:r>
      <w:r w:rsidR="006961A1">
        <w:t xml:space="preserve">RACC </w:t>
      </w:r>
      <w:r w:rsidR="006961A1" w:rsidRPr="004B5B90">
        <w:t>workbook.</w:t>
      </w:r>
    </w:p>
    <w:p w14:paraId="1953C887" w14:textId="2461790B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BF3DC5">
        <w:rPr>
          <w:rFonts w:cstheme="minorHAnsi"/>
        </w:rPr>
        <w:t>The u</w:t>
      </w:r>
      <w:r w:rsidR="00BF3DC5" w:rsidRPr="00822F76">
        <w:rPr>
          <w:rFonts w:cstheme="minorHAnsi"/>
        </w:rPr>
        <w:t>ser</w:t>
      </w:r>
      <w:r w:rsidRPr="00822F76">
        <w:rPr>
          <w:rFonts w:cstheme="minorHAnsi"/>
        </w:rPr>
        <w:t xml:space="preserve">-specified </w:t>
      </w:r>
      <w:r w:rsidR="00BF3DC5">
        <w:rPr>
          <w:rFonts w:cstheme="minorHAnsi"/>
        </w:rPr>
        <w:t xml:space="preserve">input option </w:t>
      </w:r>
      <w:r w:rsidRPr="00822F76">
        <w:rPr>
          <w:rFonts w:cstheme="minorHAnsi"/>
        </w:rPr>
        <w:t xml:space="preserve">was used </w:t>
      </w:r>
      <w:r w:rsidR="00BF3DC5">
        <w:rPr>
          <w:rFonts w:cstheme="minorHAnsi"/>
        </w:rPr>
        <w:t xml:space="preserve">to specify </w:t>
      </w:r>
      <w:r w:rsidRPr="00822F76">
        <w:rPr>
          <w:rFonts w:cstheme="minorHAnsi"/>
        </w:rPr>
        <w:t>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="00BF3DC5">
        <w:rPr>
          <w:rFonts w:cstheme="minorHAnsi"/>
        </w:rPr>
        <w:t xml:space="preserve"> below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r w:rsidRPr="004B5B90">
        <w:t>calculations</w:t>
      </w:r>
      <w:r w:rsidR="006961A1">
        <w:t xml:space="preserve">, but deemed measures EULs were typically the same as the Average lifetime values </w:t>
      </w:r>
      <w:r w:rsidR="006961A1">
        <w:lastRenderedPageBreak/>
        <w:t>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CB2A6BB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>but</w:t>
      </w:r>
      <w:r w:rsidR="002C6999">
        <w:rPr>
          <w:rFonts w:cstheme="minorHAnsi"/>
        </w:rPr>
        <w:t xml:space="preserve">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 Funding Split percentages</w:t>
      </w:r>
      <w:r w:rsidR="0045755C">
        <w:rPr>
          <w:rFonts w:cstheme="minorHAnsi"/>
        </w:rPr>
        <w:t xml:space="preserve"> as shown below</w:t>
      </w:r>
      <w:r w:rsidR="00754AA5">
        <w:rPr>
          <w:rFonts w:cstheme="minorHAnsi"/>
        </w:rPr>
        <w:t xml:space="preserve">. Application of </w:t>
      </w:r>
      <w:r w:rsidR="00920825">
        <w:rPr>
          <w:rFonts w:cstheme="minorHAnsi"/>
        </w:rPr>
        <w:t xml:space="preserve">the load-share precent </w:t>
      </w:r>
      <w:r w:rsidR="00754AA5">
        <w:rPr>
          <w:rFonts w:cstheme="minorHAnsi"/>
        </w:rPr>
        <w:t>weights result</w:t>
      </w:r>
      <w:r w:rsidR="00920825">
        <w:rPr>
          <w:rFonts w:cstheme="minorHAnsi"/>
        </w:rPr>
        <w:t>s</w:t>
      </w:r>
      <w:r w:rsidR="00754AA5">
        <w:rPr>
          <w:rFonts w:cstheme="minorHAnsi"/>
        </w:rPr>
        <w:t xml:space="preserve"> in an statewide average WACC of 7.72%.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75F993B4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83D71">
        <w:rPr>
          <w:rFonts w:cstheme="minorHAnsi"/>
        </w:rPr>
        <w:t>RACC</w:t>
      </w:r>
      <w:r w:rsidR="00361729">
        <w:rPr>
          <w:rFonts w:cstheme="minorHAnsi"/>
        </w:rPr>
        <w:t xml:space="preserve">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WACC value</w:t>
      </w:r>
      <w:r w:rsidR="00383D71">
        <w:rPr>
          <w:rFonts w:cstheme="minorHAnsi"/>
        </w:rPr>
        <w:t xml:space="preserve"> updates would happen</w:t>
      </w:r>
      <w:r w:rsidR="00503303">
        <w:rPr>
          <w:rFonts w:cstheme="minorHAnsi"/>
        </w:rPr>
        <w:t xml:space="preserve"> </w:t>
      </w:r>
      <w:r w:rsidR="00383D71">
        <w:rPr>
          <w:rFonts w:cstheme="minorHAnsi"/>
        </w:rPr>
        <w:t xml:space="preserve">under </w:t>
      </w:r>
      <w:r w:rsidR="00503303">
        <w:rPr>
          <w:rFonts w:cstheme="minorHAnsi"/>
        </w:rPr>
        <w:t xml:space="preserve">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Supporting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Documentation </w:t>
      </w:r>
    </w:p>
    <w:p w14:paraId="1F97E382" w14:textId="702196D1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inputs </w:t>
      </w:r>
      <w:r w:rsidR="00383D71">
        <w:rPr>
          <w:rFonts w:cstheme="minorHAnsi"/>
        </w:rPr>
        <w:t xml:space="preserve">used to generate the reported RLAC values </w:t>
      </w:r>
      <w:r w:rsidRPr="00D81D68">
        <w:rPr>
          <w:rFonts w:cstheme="minorHAnsi"/>
        </w:rPr>
        <w:t xml:space="preserve">including normalized refrigerant charge leakage per unit, and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FE260B">
        <w:rPr>
          <w:rFonts w:cstheme="minorHAnsi"/>
        </w:rPr>
        <w:t xml:space="preserve">The 2021 submissions </w:t>
      </w:r>
      <w:r>
        <w:rPr>
          <w:rFonts w:cstheme="minorHAnsi"/>
        </w:rPr>
        <w:t xml:space="preserve">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</w:t>
      </w:r>
      <w:r w:rsidR="009D4F27">
        <w:rPr>
          <w:rFonts w:cstheme="minorHAnsi"/>
        </w:rPr>
        <w:t xml:space="preserve"> </w:t>
      </w:r>
      <w:r w:rsidR="00FE260B">
        <w:rPr>
          <w:rFonts w:cstheme="minorHAnsi"/>
        </w:rPr>
        <w:t>but f</w:t>
      </w:r>
      <w:r w:rsidR="00D6578E">
        <w:rPr>
          <w:rFonts w:cstheme="minorHAnsi"/>
        </w:rPr>
        <w:t xml:space="preserve">uture submissions </w:t>
      </w:r>
      <w:r w:rsidR="00FE260B">
        <w:rPr>
          <w:rFonts w:cstheme="minorHAnsi"/>
        </w:rPr>
        <w:t xml:space="preserve">for </w:t>
      </w:r>
      <w:r w:rsidR="00D6578E">
        <w:rPr>
          <w:rFonts w:cstheme="minorHAnsi"/>
        </w:rPr>
        <w:t>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</w:t>
      </w:r>
      <w:r w:rsidR="00FE260B">
        <w:rPr>
          <w:rFonts w:cstheme="minorHAnsi"/>
        </w:rPr>
        <w:t xml:space="preserve">made </w:t>
      </w:r>
      <w:r w:rsidR="00D6578E">
        <w:rPr>
          <w:rFonts w:cstheme="minorHAnsi"/>
        </w:rPr>
        <w:t xml:space="preserve">via the eTRM. </w:t>
      </w:r>
      <w:r w:rsidR="00CF243C" w:rsidRPr="00CF243C">
        <w:rPr>
          <w:rFonts w:cstheme="minorHAnsi"/>
        </w:rPr>
        <w:t xml:space="preserve"> </w:t>
      </w:r>
      <w:r w:rsidR="00383D71">
        <w:rPr>
          <w:rFonts w:cstheme="minorHAnsi"/>
        </w:rPr>
        <w:t xml:space="preserve">This addendum </w:t>
      </w:r>
      <w:r w:rsidR="009D4F27">
        <w:rPr>
          <w:rFonts w:cstheme="minorHAnsi"/>
        </w:rPr>
        <w:t xml:space="preserve">document </w:t>
      </w:r>
      <w:r w:rsidR="00FE260B">
        <w:rPr>
          <w:rFonts w:cstheme="minorHAnsi"/>
        </w:rPr>
        <w:t xml:space="preserve">and </w:t>
      </w:r>
      <w:r w:rsidR="00383D71">
        <w:rPr>
          <w:rFonts w:cstheme="minorHAnsi"/>
        </w:rPr>
        <w:t xml:space="preserve">the </w:t>
      </w:r>
      <w:r w:rsidR="00E64D32">
        <w:rPr>
          <w:rFonts w:cstheme="minorHAnsi"/>
        </w:rPr>
        <w:t xml:space="preserve">Deemed Measure RACC </w:t>
      </w:r>
      <w:r w:rsidR="00383D71">
        <w:rPr>
          <w:rFonts w:cstheme="minorHAnsi"/>
        </w:rPr>
        <w:t xml:space="preserve">workbook </w:t>
      </w:r>
      <w:r w:rsidR="00E64D32">
        <w:rPr>
          <w:rFonts w:cstheme="minorHAnsi"/>
        </w:rPr>
        <w:t xml:space="preserve">will be maintained on </w:t>
      </w:r>
      <w:r w:rsidR="00383D71">
        <w:rPr>
          <w:rFonts w:cstheme="minorHAnsi"/>
        </w:rPr>
        <w:t>deeresources.com</w:t>
      </w:r>
      <w:r w:rsidR="00FE260B">
        <w:rPr>
          <w:rFonts w:cstheme="minorHAnsi"/>
        </w:rPr>
        <w:t>.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21D7099" w14:textId="3125097E" w:rsidR="00711E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9D4F27">
        <w:rPr>
          <w:rFonts w:cstheme="minorHAnsi"/>
        </w:rPr>
        <w:t xml:space="preserve">the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nergy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fficiency </w:t>
      </w:r>
      <w:r w:rsidR="00AA13E4" w:rsidRPr="00E028FC">
        <w:rPr>
          <w:rFonts w:cstheme="minorHAnsi"/>
        </w:rPr>
        <w:t xml:space="preserve">measures </w:t>
      </w:r>
      <w:r w:rsidR="009D4F27">
        <w:rPr>
          <w:rFonts w:cstheme="minorHAnsi"/>
        </w:rPr>
        <w:t xml:space="preserve">covered by </w:t>
      </w:r>
      <w:r w:rsidR="00AA13E4" w:rsidRPr="00E028FC">
        <w:rPr>
          <w:rFonts w:cstheme="minorHAnsi"/>
        </w:rPr>
        <w:t>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EF6B4C">
        <w:rPr>
          <w:rFonts w:cstheme="minorHAnsi"/>
        </w:rPr>
        <w:t xml:space="preserve">the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FE260B">
        <w:rPr>
          <w:rFonts w:cstheme="minorHAnsi"/>
        </w:rPr>
        <w:t xml:space="preserve">Deemed Measure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</w:t>
      </w:r>
      <w:r w:rsidR="009D4F27">
        <w:rPr>
          <w:rFonts w:cstheme="minorHAnsi"/>
        </w:rPr>
        <w:t xml:space="preserve">leakage </w:t>
      </w:r>
      <w:r w:rsidR="001369E9" w:rsidRPr="00E028FC">
        <w:rPr>
          <w:rFonts w:cstheme="minorHAnsi"/>
        </w:rPr>
        <w:t xml:space="preserve">avoided cost </w:t>
      </w:r>
      <w:r w:rsidR="00F463B6" w:rsidRPr="00E028FC">
        <w:rPr>
          <w:rFonts w:cstheme="minorHAnsi"/>
        </w:rPr>
        <w:t>outputs.</w:t>
      </w:r>
    </w:p>
    <w:p w14:paraId="7829D0E2" w14:textId="77777777" w:rsidR="00116245" w:rsidRDefault="00116245" w:rsidP="0073663A">
      <w:pPr>
        <w:spacing w:after="0"/>
        <w:rPr>
          <w:rFonts w:cstheme="minorHAnsi"/>
        </w:rPr>
      </w:pPr>
    </w:p>
    <w:p w14:paraId="7E5A496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For the following Energy Efficiency Measure Package, this Addendum is submitted in compliance with Resolution E-5152</w:t>
      </w:r>
      <w:r>
        <w:rPr>
          <w:rFonts w:cstheme="minorHAnsi"/>
          <w:b/>
          <w:bCs/>
        </w:rPr>
        <w:t xml:space="preserve"> and latest CPUC guidance. </w:t>
      </w:r>
    </w:p>
    <w:p w14:paraId="68BEEAA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</w:p>
    <w:p w14:paraId="7F3CFAC8" w14:textId="644A569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Measure Package Information:</w:t>
      </w:r>
      <w:r w:rsidRPr="00E333E2">
        <w:rPr>
          <w:rFonts w:cstheme="minorHAnsi"/>
        </w:rPr>
        <w:t xml:space="preserve"> </w:t>
      </w:r>
      <w:r w:rsidR="00E333E2" w:rsidRPr="00E333E2">
        <w:rPr>
          <w:rFonts w:cstheme="minorHAnsi"/>
        </w:rPr>
        <w:t xml:space="preserve">Update </w:t>
      </w:r>
      <w:r w:rsidR="00E333E2">
        <w:rPr>
          <w:rFonts w:cstheme="minorHAnsi"/>
        </w:rPr>
        <w:t>the table below with the measure package-specific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6030"/>
      </w:tblGrid>
      <w:tr w:rsidR="00711EFC" w:rsidRPr="00DE304F" w14:paraId="0188F02C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616DBCFF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ID and title</w:t>
            </w:r>
          </w:p>
        </w:tc>
        <w:tc>
          <w:tcPr>
            <w:tcW w:w="6030" w:type="dxa"/>
          </w:tcPr>
          <w:p w14:paraId="59147993" w14:textId="168D1487" w:rsidR="00711EFC" w:rsidRPr="009F467E" w:rsidRDefault="00A27C98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SWWH025-04 Residential Heat Pump Water Heater-Fuel Substitution</w:t>
            </w:r>
          </w:p>
        </w:tc>
      </w:tr>
      <w:tr w:rsidR="00711EFC" w:rsidRPr="00DE304F" w14:paraId="37784C95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7D726D7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submission date</w:t>
            </w:r>
          </w:p>
        </w:tc>
        <w:tc>
          <w:tcPr>
            <w:tcW w:w="6030" w:type="dxa"/>
          </w:tcPr>
          <w:p w14:paraId="29DDA7BA" w14:textId="5E2E8C62" w:rsidR="00711EFC" w:rsidRPr="009F467E" w:rsidRDefault="009F467E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12</w:t>
            </w:r>
            <w:r w:rsidR="00116245"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/</w:t>
            </w:r>
            <w:r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06</w:t>
            </w:r>
            <w:r w:rsidR="00116245"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/</w:t>
            </w:r>
            <w:r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2021</w:t>
            </w:r>
          </w:p>
        </w:tc>
      </w:tr>
      <w:tr w:rsidR="00711EFC" w:rsidRPr="00DE304F" w14:paraId="0FB8992D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1D1ECAF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Submitting Addendum</w:t>
            </w:r>
          </w:p>
        </w:tc>
        <w:tc>
          <w:tcPr>
            <w:tcW w:w="6030" w:type="dxa"/>
          </w:tcPr>
          <w:p w14:paraId="415C5F16" w14:textId="77777777" w:rsidR="00711EFC" w:rsidRPr="009F467E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SCE</w:t>
            </w:r>
          </w:p>
        </w:tc>
      </w:tr>
      <w:tr w:rsidR="00711EFC" w:rsidRPr="00DE304F" w14:paraId="55D40379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37D90015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contact – Name, title, and email</w:t>
            </w:r>
          </w:p>
        </w:tc>
        <w:tc>
          <w:tcPr>
            <w:tcW w:w="6030" w:type="dxa"/>
          </w:tcPr>
          <w:p w14:paraId="5AF07561" w14:textId="532947D6" w:rsidR="00711EFC" w:rsidRPr="009F467E" w:rsidRDefault="00711EFC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 Fergadiotti</w:t>
            </w:r>
            <w:r w:rsidR="00116245"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Engineer</w:t>
            </w:r>
            <w:r w:rsidR="00116245"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9F467E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Andres.Fergadiotti@SCE.com</w:t>
            </w:r>
          </w:p>
        </w:tc>
      </w:tr>
    </w:tbl>
    <w:p w14:paraId="6DCE5FA4" w14:textId="3F041CBC" w:rsidR="002534B3" w:rsidRDefault="00F463B6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t xml:space="preserve"> </w:t>
      </w:r>
      <w:r w:rsidR="00575E1F" w:rsidRPr="00E028FC">
        <w:rPr>
          <w:rFonts w:cstheme="minorHAnsi"/>
        </w:rPr>
        <w:t xml:space="preserve"> </w:t>
      </w:r>
    </w:p>
    <w:p w14:paraId="1BCF2DF1" w14:textId="77777777" w:rsidR="00E333E2" w:rsidRPr="00CF243C" w:rsidRDefault="00E333E2" w:rsidP="0073663A">
      <w:pPr>
        <w:spacing w:after="0"/>
        <w:rPr>
          <w:rFonts w:cstheme="minorHAnsi"/>
        </w:rPr>
      </w:pPr>
    </w:p>
    <w:p w14:paraId="7035C720" w14:textId="012653EF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 xml:space="preserve">Deemed Measure RACC </w:t>
      </w:r>
      <w:r w:rsidR="00E333E2">
        <w:rPr>
          <w:rFonts w:cstheme="minorHAnsi"/>
          <w:b/>
          <w:bCs/>
        </w:rPr>
        <w:t xml:space="preserve">(DM RACC) </w:t>
      </w:r>
      <w:r w:rsidRPr="00757982">
        <w:rPr>
          <w:rFonts w:cstheme="minorHAnsi"/>
          <w:b/>
          <w:bCs/>
        </w:rPr>
        <w:t>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116245" w:rsidRPr="007A14C9" w14:paraId="652BCF54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449DA58E" w14:textId="2E8E2423" w:rsidR="00116245" w:rsidRPr="007A14C9" w:rsidRDefault="00116245" w:rsidP="00331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Deemed Measure </w:t>
            </w:r>
            <w:r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EE5138C" w14:textId="4278B3CD" w:rsidR="00116245" w:rsidRPr="007A14C9" w:rsidRDefault="00E333E2" w:rsidP="00331DF8">
            <w:pPr>
              <w:rPr>
                <w:rFonts w:cstheme="minorHAnsi"/>
                <w:sz w:val="20"/>
                <w:szCs w:val="20"/>
              </w:rPr>
            </w:pPr>
            <w:r w:rsidRPr="00E333E2">
              <w:rPr>
                <w:rFonts w:cstheme="minorHAnsi"/>
                <w:sz w:val="20"/>
                <w:szCs w:val="20"/>
              </w:rPr>
              <w:t>Deemed Measure RACC workbook v1.3-Rev4</w:t>
            </w:r>
            <w:r w:rsidR="00116245" w:rsidRPr="007A14C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29C7808F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Cover Sheet</w:t>
            </w:r>
            <w:r w:rsidRPr="007A14C9">
              <w:rPr>
                <w:rFonts w:cstheme="minorHAnsi"/>
                <w:sz w:val="20"/>
                <w:szCs w:val="20"/>
              </w:rPr>
              <w:t xml:space="preserve">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</w:t>
            </w:r>
            <w:r w:rsidR="009D4F27">
              <w:rPr>
                <w:rFonts w:cstheme="minorHAnsi"/>
                <w:sz w:val="20"/>
                <w:szCs w:val="20"/>
              </w:rPr>
              <w:t xml:space="preserve">CPUC </w:t>
            </w:r>
            <w:r w:rsidR="00827903">
              <w:rPr>
                <w:rFonts w:cstheme="minorHAnsi"/>
                <w:sz w:val="20"/>
                <w:szCs w:val="20"/>
              </w:rPr>
              <w:t xml:space="preserve">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</w:t>
            </w:r>
            <w:r w:rsidR="009D4F27">
              <w:rPr>
                <w:rFonts w:cstheme="minorHAnsi"/>
                <w:sz w:val="20"/>
                <w:szCs w:val="20"/>
              </w:rPr>
              <w:t>,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0048E0E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RACC’s </w:t>
            </w:r>
            <w:r w:rsidR="009D4F27">
              <w:rPr>
                <w:rFonts w:cstheme="minorHAnsi"/>
                <w:sz w:val="20"/>
                <w:szCs w:val="20"/>
              </w:rPr>
              <w:t xml:space="preserve">“Deemed Dashboard” and </w:t>
            </w:r>
            <w:r w:rsidRPr="007A14C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 Type Research” tab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1BAC443F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>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2157902D" w14:textId="39DD9BB1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For 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RefrigerantNPVBenefits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AX, AY, and AZ</w:t>
            </w:r>
          </w:p>
          <w:p w14:paraId="17C0E5EC" w14:textId="15A4B06A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“RefrigerantNPVCosts”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BA, BB, and BC for, and </w:t>
            </w:r>
          </w:p>
          <w:p w14:paraId="172643C3" w14:textId="544FCF38" w:rsidR="00ED1ED4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BD and BE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E333E2">
              <w:rPr>
                <w:rFonts w:cstheme="minorHAnsi"/>
                <w:sz w:val="20"/>
                <w:szCs w:val="20"/>
              </w:rPr>
              <w:t>for</w:t>
            </w:r>
            <w:r w:rsidR="00E333E2" w:rsidRPr="00E333E2">
              <w:rPr>
                <w:rFonts w:cstheme="minorHAnsi"/>
                <w:sz w:val="20"/>
                <w:szCs w:val="20"/>
              </w:rPr>
              <w:t xml:space="preserve"> </w:t>
            </w:r>
            <w:r w:rsidR="00333EB0" w:rsidRPr="00E333E2">
              <w:rPr>
                <w:rFonts w:cstheme="minorHAnsi"/>
                <w:sz w:val="20"/>
                <w:szCs w:val="20"/>
              </w:rPr>
              <w:t xml:space="preserve">CET </w:t>
            </w:r>
            <w:r w:rsidR="00E333E2">
              <w:rPr>
                <w:rFonts w:cstheme="minorHAnsi"/>
                <w:sz w:val="20"/>
                <w:szCs w:val="20"/>
              </w:rPr>
              <w:t>r</w:t>
            </w:r>
            <w:r w:rsidR="00333EB0" w:rsidRPr="00E333E2">
              <w:rPr>
                <w:rFonts w:cstheme="minorHAnsi"/>
                <w:sz w:val="20"/>
                <w:szCs w:val="20"/>
              </w:rPr>
              <w:t>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  <w:p w14:paraId="09FE9C74" w14:textId="67A1F8FD" w:rsidR="009D4F27" w:rsidRPr="007A14C9" w:rsidRDefault="009D4F27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Results are also summarized on the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 xml:space="preserve">eTRM </w:t>
            </w:r>
            <w:proofErr w:type="gramStart"/>
            <w:r w:rsidRPr="00E333E2">
              <w:rPr>
                <w:rFonts w:cstheme="minorHAnsi"/>
                <w:i/>
                <w:iCs/>
                <w:sz w:val="20"/>
                <w:szCs w:val="20"/>
              </w:rPr>
              <w:t>Outputs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tab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726F7E92" w:rsidR="002534B3" w:rsidRPr="007A14C9" w:rsidRDefault="00E333E2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DM RACC will need to be updated whenever the CPUC RACC is updated and/or new devices or measures are added that are not covered by the tool.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6DAE21B2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</w:p>
    <w:sectPr w:rsidR="0073663A" w:rsidRPr="0073663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CBB32" w14:textId="77777777" w:rsidR="00077440" w:rsidRDefault="00077440" w:rsidP="00D70D61">
      <w:pPr>
        <w:spacing w:after="0" w:line="240" w:lineRule="auto"/>
      </w:pPr>
      <w:r>
        <w:separator/>
      </w:r>
    </w:p>
  </w:endnote>
  <w:endnote w:type="continuationSeparator" w:id="0">
    <w:p w14:paraId="2D37F3D5" w14:textId="77777777" w:rsidR="00077440" w:rsidRDefault="00077440" w:rsidP="00D70D61">
      <w:pPr>
        <w:spacing w:after="0" w:line="240" w:lineRule="auto"/>
      </w:pPr>
      <w:r>
        <w:continuationSeparator/>
      </w:r>
    </w:p>
  </w:endnote>
  <w:endnote w:type="continuationNotice" w:id="1">
    <w:p w14:paraId="3AA6C0A1" w14:textId="77777777" w:rsidR="00077440" w:rsidRDefault="000774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801C6" w14:textId="77777777" w:rsidR="00077440" w:rsidRDefault="00077440" w:rsidP="00D70D61">
      <w:pPr>
        <w:spacing w:after="0" w:line="240" w:lineRule="auto"/>
      </w:pPr>
      <w:r>
        <w:separator/>
      </w:r>
    </w:p>
  </w:footnote>
  <w:footnote w:type="continuationSeparator" w:id="0">
    <w:p w14:paraId="2B5662A4" w14:textId="77777777" w:rsidR="00077440" w:rsidRDefault="00077440" w:rsidP="00D70D61">
      <w:pPr>
        <w:spacing w:after="0" w:line="240" w:lineRule="auto"/>
      </w:pPr>
      <w:r>
        <w:continuationSeparator/>
      </w:r>
    </w:p>
  </w:footnote>
  <w:footnote w:type="continuationNotice" w:id="1">
    <w:p w14:paraId="7132E3FD" w14:textId="77777777" w:rsidR="00077440" w:rsidRDefault="00077440">
      <w:pPr>
        <w:spacing w:after="0" w:line="240" w:lineRule="auto"/>
      </w:pPr>
    </w:p>
  </w:footnote>
  <w:footnote w:id="2">
    <w:p w14:paraId="22A69E9A" w14:textId="4D78E4A1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>. This is the official calculator reference</w:t>
      </w:r>
      <w:r w:rsidR="00E51DCF">
        <w:rPr>
          <w:sz w:val="16"/>
          <w:szCs w:val="16"/>
        </w:rPr>
        <w:t>d</w:t>
      </w:r>
      <w:r w:rsidR="00817822">
        <w:rPr>
          <w:sz w:val="16"/>
          <w:szCs w:val="16"/>
        </w:rPr>
        <w:t xml:space="preserve">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643A4734" w14:textId="4B38EDBA" w:rsidR="003A14FD" w:rsidRDefault="003A14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1834">
        <w:rPr>
          <w:sz w:val="16"/>
          <w:szCs w:val="16"/>
        </w:rPr>
        <w:t>Fuel</w:t>
      </w:r>
      <w:r>
        <w:rPr>
          <w:sz w:val="16"/>
          <w:szCs w:val="16"/>
        </w:rPr>
        <w:t xml:space="preserve"> Substitution Technical Guidance for Energy Efficiency, Version 1.1, 10/31/2019, </w:t>
      </w:r>
      <w:hyperlink r:id="rId3" w:history="1">
        <w:r w:rsidRPr="00ED1834">
          <w:rPr>
            <w:rStyle w:val="Hyperlink"/>
            <w:sz w:val="16"/>
            <w:szCs w:val="16"/>
          </w:rPr>
          <w:t>https://www.cpuc.ca.gov/-/media/cpuc-website/divisions/energy-division/documents/building-decarb/fuel-substitution-technical-guide-v11.docx</w:t>
        </w:r>
      </w:hyperlink>
      <w:r>
        <w:rPr>
          <w:sz w:val="16"/>
          <w:szCs w:val="16"/>
        </w:rPr>
        <w:t xml:space="preserve"> </w:t>
      </w:r>
    </w:p>
  </w:footnote>
  <w:footnote w:id="4">
    <w:p w14:paraId="3B837003" w14:textId="7E8FBECF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Pr="00E028FC">
        <w:rPr>
          <w:sz w:val="16"/>
          <w:szCs w:val="16"/>
        </w:rPr>
        <w:t xml:space="preserve">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</w:t>
      </w:r>
      <w:r w:rsidR="003A14FD">
        <w:rPr>
          <w:sz w:val="16"/>
          <w:szCs w:val="16"/>
        </w:rPr>
        <w:t>6</w:t>
      </w:r>
      <w:r w:rsidRPr="00E028FC">
        <w:rPr>
          <w:sz w:val="16"/>
          <w:szCs w:val="16"/>
        </w:rPr>
        <w:t xml:space="preserve">. </w:t>
      </w:r>
      <w:r w:rsidR="004E3E70" w:rsidRPr="00E028FC">
        <w:rPr>
          <w:sz w:val="16"/>
          <w:szCs w:val="16"/>
        </w:rPr>
        <w:t xml:space="preserve">Page </w:t>
      </w:r>
      <w:r w:rsidR="003A14FD">
        <w:rPr>
          <w:sz w:val="16"/>
          <w:szCs w:val="16"/>
        </w:rPr>
        <w:t>41</w:t>
      </w:r>
      <w:r w:rsidR="004E3E70" w:rsidRPr="00E028FC">
        <w:rPr>
          <w:sz w:val="16"/>
          <w:szCs w:val="16"/>
        </w:rPr>
        <w:t xml:space="preserve">. </w:t>
      </w:r>
      <w:r w:rsidR="003A14FD">
        <w:rPr>
          <w:sz w:val="16"/>
          <w:szCs w:val="16"/>
        </w:rPr>
        <w:t xml:space="preserve">April 2020, </w:t>
      </w:r>
      <w:hyperlink r:id="rId4" w:history="1">
        <w:r w:rsidR="003A14FD" w:rsidRPr="00E30084">
          <w:rPr>
            <w:rStyle w:val="Hyperlink"/>
            <w:sz w:val="16"/>
            <w:szCs w:val="16"/>
          </w:rPr>
          <w:t>https://www.cpuc.ca.gov/-/media/cpuc-website/files/legacyfiles/e/6442465683-eepolicymanualrevised-march-20-2020-b.pdf</w:t>
        </w:r>
      </w:hyperlink>
      <w:r w:rsidR="003A14FD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 w:numId="26">
    <w:abstractNumId w:val="14"/>
  </w:num>
  <w:num w:numId="27">
    <w:abstractNumId w:val="14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77440"/>
    <w:rsid w:val="000855BE"/>
    <w:rsid w:val="00086561"/>
    <w:rsid w:val="00086796"/>
    <w:rsid w:val="000878C5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2B67"/>
    <w:rsid w:val="00102D72"/>
    <w:rsid w:val="0010375A"/>
    <w:rsid w:val="00110C21"/>
    <w:rsid w:val="00110CF5"/>
    <w:rsid w:val="00111DE6"/>
    <w:rsid w:val="001158C7"/>
    <w:rsid w:val="00116245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3BF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3D71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4FD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0B85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5F39F1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42C8"/>
    <w:rsid w:val="00656323"/>
    <w:rsid w:val="00662599"/>
    <w:rsid w:val="00662E25"/>
    <w:rsid w:val="0066464C"/>
    <w:rsid w:val="00671746"/>
    <w:rsid w:val="00687E59"/>
    <w:rsid w:val="006961A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1EFC"/>
    <w:rsid w:val="007123A5"/>
    <w:rsid w:val="007134C7"/>
    <w:rsid w:val="00721233"/>
    <w:rsid w:val="00722D77"/>
    <w:rsid w:val="007258EB"/>
    <w:rsid w:val="00730BEC"/>
    <w:rsid w:val="007310F7"/>
    <w:rsid w:val="00732288"/>
    <w:rsid w:val="007326E6"/>
    <w:rsid w:val="00733332"/>
    <w:rsid w:val="0073663A"/>
    <w:rsid w:val="00751D45"/>
    <w:rsid w:val="007523BA"/>
    <w:rsid w:val="00754AA5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05C3"/>
    <w:rsid w:val="007914A0"/>
    <w:rsid w:val="007943D4"/>
    <w:rsid w:val="00795B48"/>
    <w:rsid w:val="00797D58"/>
    <w:rsid w:val="007A02FC"/>
    <w:rsid w:val="007A14C9"/>
    <w:rsid w:val="007A1A02"/>
    <w:rsid w:val="007A1B3C"/>
    <w:rsid w:val="007A28EA"/>
    <w:rsid w:val="007A540F"/>
    <w:rsid w:val="007C5181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4DD1"/>
    <w:rsid w:val="00827903"/>
    <w:rsid w:val="00830D50"/>
    <w:rsid w:val="00831228"/>
    <w:rsid w:val="00833A84"/>
    <w:rsid w:val="00836208"/>
    <w:rsid w:val="00844509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0825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4F27"/>
    <w:rsid w:val="009D56A6"/>
    <w:rsid w:val="009E1A48"/>
    <w:rsid w:val="009E54AE"/>
    <w:rsid w:val="009E573D"/>
    <w:rsid w:val="009E6250"/>
    <w:rsid w:val="009E7118"/>
    <w:rsid w:val="009F25FD"/>
    <w:rsid w:val="009F3A9E"/>
    <w:rsid w:val="009F467E"/>
    <w:rsid w:val="00A0495F"/>
    <w:rsid w:val="00A04ECF"/>
    <w:rsid w:val="00A11A61"/>
    <w:rsid w:val="00A129A1"/>
    <w:rsid w:val="00A12BB1"/>
    <w:rsid w:val="00A155CE"/>
    <w:rsid w:val="00A27C98"/>
    <w:rsid w:val="00A30459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2799"/>
    <w:rsid w:val="00BB414A"/>
    <w:rsid w:val="00BB5F29"/>
    <w:rsid w:val="00BB5F8F"/>
    <w:rsid w:val="00BC1CD6"/>
    <w:rsid w:val="00BC4240"/>
    <w:rsid w:val="00BC4AA1"/>
    <w:rsid w:val="00BD649E"/>
    <w:rsid w:val="00BE170B"/>
    <w:rsid w:val="00BE1A62"/>
    <w:rsid w:val="00BE4F65"/>
    <w:rsid w:val="00BE79B7"/>
    <w:rsid w:val="00BF2EF6"/>
    <w:rsid w:val="00BF3DC5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44D6"/>
    <w:rsid w:val="00CB57A0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C1C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369C"/>
    <w:rsid w:val="00E278D4"/>
    <w:rsid w:val="00E333E2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1DCF"/>
    <w:rsid w:val="00E537AD"/>
    <w:rsid w:val="00E53EA6"/>
    <w:rsid w:val="00E56D1E"/>
    <w:rsid w:val="00E60F6F"/>
    <w:rsid w:val="00E63B84"/>
    <w:rsid w:val="00E64D32"/>
    <w:rsid w:val="00E67792"/>
    <w:rsid w:val="00E67C3B"/>
    <w:rsid w:val="00E71366"/>
    <w:rsid w:val="00E73409"/>
    <w:rsid w:val="00E76918"/>
    <w:rsid w:val="00E845BD"/>
    <w:rsid w:val="00E87BD0"/>
    <w:rsid w:val="00E90747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834"/>
    <w:rsid w:val="00ED1ED4"/>
    <w:rsid w:val="00ED642B"/>
    <w:rsid w:val="00EE7BD2"/>
    <w:rsid w:val="00EF1BEC"/>
    <w:rsid w:val="00EF2860"/>
    <w:rsid w:val="00EF3757"/>
    <w:rsid w:val="00EF40A9"/>
    <w:rsid w:val="00EF6B4C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0D51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2A90"/>
    <w:rsid w:val="00FD42FE"/>
    <w:rsid w:val="00FD75EC"/>
    <w:rsid w:val="00FE260B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2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puc.ca.gov/-/media/cpuc-website/divisions/energy-division/documents/building-decarb/fuel-substitution-technical-guide-v11.docx" TargetMode="External"/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Relationship Id="rId4" Type="http://schemas.openxmlformats.org/officeDocument/2006/relationships/hyperlink" Target="https://www.cpuc.ca.gov/-/media/cpuc-website/files/legacyfiles/e/6442465683-eepolicymanualrevised-march-20-2020-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11</cp:revision>
  <dcterms:created xsi:type="dcterms:W3CDTF">2021-11-10T02:40:00Z</dcterms:created>
  <dcterms:modified xsi:type="dcterms:W3CDTF">2021-12-06T19:53:00Z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